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5C6BF">
      <w:pPr>
        <w:jc w:val="both"/>
        <w:rPr>
          <w:rFonts w:hint="default" w:ascii="方正小标宋简体" w:eastAsia="方正小标宋简体"/>
          <w:sz w:val="32"/>
          <w:szCs w:val="32"/>
          <w:lang w:val="en-US" w:eastAsia="zh-CN"/>
        </w:rPr>
      </w:pPr>
      <w:r>
        <w:rPr>
          <w:rFonts w:hint="eastAsia" w:ascii="方正小标宋简体" w:eastAsia="方正小标宋简体"/>
          <w:sz w:val="32"/>
          <w:szCs w:val="32"/>
          <w:lang w:eastAsia="zh-CN"/>
        </w:rPr>
        <w:t>附件</w:t>
      </w:r>
      <w:r>
        <w:rPr>
          <w:rFonts w:hint="eastAsia" w:ascii="方正小标宋简体" w:eastAsia="方正小标宋简体"/>
          <w:sz w:val="32"/>
          <w:szCs w:val="32"/>
          <w:lang w:val="en-US" w:eastAsia="zh-CN"/>
        </w:rPr>
        <w:t>2</w:t>
      </w:r>
    </w:p>
    <w:p w14:paraId="6F0165E7">
      <w:pPr>
        <w:jc w:val="center"/>
        <w:rPr>
          <w:rFonts w:hint="eastAsia"/>
        </w:rPr>
      </w:pPr>
      <w:r>
        <w:rPr>
          <w:rFonts w:hint="eastAsia" w:ascii="方正小标宋简体" w:eastAsia="方正小标宋简体"/>
          <w:sz w:val="48"/>
          <w:szCs w:val="48"/>
          <w:lang w:eastAsia="zh-CN"/>
        </w:rPr>
        <w:t>服务类</w:t>
      </w:r>
      <w:r>
        <w:rPr>
          <w:rFonts w:hint="eastAsia" w:ascii="方正小标宋简体" w:eastAsia="方正小标宋简体"/>
          <w:sz w:val="48"/>
          <w:szCs w:val="48"/>
          <w:lang w:val="en-US" w:eastAsia="zh-CN"/>
        </w:rPr>
        <w:t>合肥大学二级学院</w:t>
      </w:r>
      <w:r>
        <w:rPr>
          <w:rFonts w:hint="eastAsia" w:ascii="方正小标宋简体" w:eastAsia="方正小标宋简体"/>
          <w:sz w:val="48"/>
          <w:szCs w:val="48"/>
          <w:lang w:eastAsia="zh-CN"/>
        </w:rPr>
        <w:t>采购</w:t>
      </w:r>
      <w:r>
        <w:rPr>
          <w:rFonts w:hint="eastAsia" w:ascii="方正小标宋简体" w:eastAsia="方正小标宋简体"/>
          <w:sz w:val="48"/>
          <w:szCs w:val="48"/>
        </w:rPr>
        <w:t>需求表</w:t>
      </w:r>
    </w:p>
    <w:tbl>
      <w:tblPr>
        <w:tblStyle w:val="8"/>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7116"/>
      </w:tblGrid>
      <w:tr w14:paraId="6E3B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2" w:type="pct"/>
            <w:noWrap w:val="0"/>
            <w:vAlign w:val="center"/>
          </w:tcPr>
          <w:p w14:paraId="133F71AA">
            <w:pPr>
              <w:jc w:val="center"/>
              <w:rPr>
                <w:rFonts w:hint="eastAsia" w:ascii="宋体" w:hAnsi="宋体"/>
                <w:b/>
                <w:sz w:val="24"/>
              </w:rPr>
            </w:pPr>
            <w:r>
              <w:rPr>
                <w:rFonts w:hint="eastAsia" w:ascii="宋体" w:hAnsi="宋体"/>
                <w:b/>
                <w:sz w:val="24"/>
              </w:rPr>
              <w:t>项目名称</w:t>
            </w:r>
          </w:p>
        </w:tc>
        <w:tc>
          <w:tcPr>
            <w:tcW w:w="3817" w:type="pct"/>
            <w:noWrap w:val="0"/>
            <w:vAlign w:val="center"/>
          </w:tcPr>
          <w:p w14:paraId="1713E7CD">
            <w:pPr>
              <w:autoSpaceDE w:val="0"/>
              <w:autoSpaceDN w:val="0"/>
              <w:adjustRightInd w:val="0"/>
              <w:spacing w:line="360" w:lineRule="auto"/>
              <w:jc w:val="left"/>
              <w:rPr>
                <w:rFonts w:hint="eastAsia" w:ascii="宋体" w:hAnsi="宋体" w:cs="Times New Roman"/>
                <w:sz w:val="24"/>
                <w:szCs w:val="24"/>
              </w:rPr>
            </w:pPr>
            <w:r>
              <w:rPr>
                <w:rFonts w:hint="eastAsia" w:ascii="宋体" w:hAnsi="宋体" w:cs="Times New Roman"/>
                <w:sz w:val="24"/>
                <w:szCs w:val="24"/>
                <w:lang w:val="en-US" w:eastAsia="zh-CN"/>
              </w:rPr>
              <w:t>《设计史论》智慧课程建设服务项目</w:t>
            </w:r>
          </w:p>
        </w:tc>
      </w:tr>
      <w:tr w14:paraId="3555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365EF708">
            <w:pPr>
              <w:spacing w:line="360" w:lineRule="auto"/>
              <w:jc w:val="center"/>
              <w:rPr>
                <w:rFonts w:ascii="宋体" w:hAnsi="宋体"/>
                <w:b/>
                <w:sz w:val="24"/>
                <w:szCs w:val="24"/>
              </w:rPr>
            </w:pPr>
            <w:r>
              <w:rPr>
                <w:rFonts w:hint="eastAsia" w:ascii="宋体" w:hAnsi="宋体"/>
                <w:b/>
                <w:sz w:val="24"/>
                <w:szCs w:val="24"/>
              </w:rPr>
              <w:t>采购单位联系人</w:t>
            </w:r>
          </w:p>
          <w:p w14:paraId="7C7955FE">
            <w:pPr>
              <w:spacing w:line="360" w:lineRule="auto"/>
              <w:jc w:val="center"/>
              <w:rPr>
                <w:rFonts w:hint="eastAsia" w:ascii="宋体" w:hAnsi="宋体"/>
                <w:b/>
                <w:sz w:val="24"/>
              </w:rPr>
            </w:pPr>
            <w:r>
              <w:rPr>
                <w:rFonts w:hint="eastAsia" w:ascii="宋体" w:hAnsi="宋体"/>
                <w:b/>
                <w:sz w:val="24"/>
                <w:szCs w:val="24"/>
              </w:rPr>
              <w:t>及电话</w:t>
            </w:r>
          </w:p>
        </w:tc>
        <w:tc>
          <w:tcPr>
            <w:tcW w:w="3817" w:type="pct"/>
            <w:noWrap w:val="0"/>
            <w:vAlign w:val="center"/>
          </w:tcPr>
          <w:p w14:paraId="3C0AC88E">
            <w:pPr>
              <w:autoSpaceDE w:val="0"/>
              <w:autoSpaceDN w:val="0"/>
              <w:adjustRightInd w:val="0"/>
              <w:spacing w:line="360" w:lineRule="auto"/>
              <w:jc w:val="left"/>
              <w:rPr>
                <w:rFonts w:hint="eastAsia" w:ascii="宋体" w:hAnsi="宋体"/>
                <w:sz w:val="24"/>
              </w:rPr>
            </w:pPr>
          </w:p>
        </w:tc>
      </w:tr>
      <w:tr w14:paraId="4519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53137C2E">
            <w:pPr>
              <w:spacing w:line="360" w:lineRule="auto"/>
              <w:jc w:val="center"/>
              <w:rPr>
                <w:rFonts w:hint="eastAsia" w:ascii="宋体" w:hAnsi="宋体"/>
                <w:b/>
                <w:sz w:val="24"/>
              </w:rPr>
            </w:pPr>
            <w:r>
              <w:rPr>
                <w:rFonts w:hint="eastAsia" w:ascii="宋体" w:hAnsi="宋体"/>
                <w:b/>
                <w:sz w:val="24"/>
                <w:szCs w:val="24"/>
              </w:rPr>
              <w:t>项目预算</w:t>
            </w:r>
          </w:p>
        </w:tc>
        <w:tc>
          <w:tcPr>
            <w:tcW w:w="3817" w:type="pct"/>
            <w:noWrap w:val="0"/>
            <w:vAlign w:val="center"/>
          </w:tcPr>
          <w:p w14:paraId="6F0FFE69">
            <w:pPr>
              <w:autoSpaceDE w:val="0"/>
              <w:autoSpaceDN w:val="0"/>
              <w:adjustRightInd w:val="0"/>
              <w:spacing w:line="360" w:lineRule="auto"/>
              <w:jc w:val="left"/>
              <w:rPr>
                <w:rFonts w:hint="eastAsia" w:ascii="宋体" w:hAnsi="宋体"/>
                <w:sz w:val="24"/>
              </w:rPr>
            </w:pPr>
            <w:r>
              <w:rPr>
                <w:rFonts w:hint="eastAsia" w:ascii="宋体" w:hAnsi="宋体"/>
                <w:sz w:val="24"/>
                <w:szCs w:val="24"/>
              </w:rPr>
              <w:t>不分包项目</w:t>
            </w:r>
            <w:r>
              <w:rPr>
                <w:rFonts w:ascii="宋体" w:hAnsi="宋体"/>
                <w:sz w:val="24"/>
                <w:szCs w:val="24"/>
              </w:rPr>
              <w:t>：</w:t>
            </w:r>
            <w:r>
              <w:rPr>
                <w:rFonts w:hint="eastAsia" w:ascii="宋体" w:hAnsi="宋体"/>
                <w:sz w:val="24"/>
                <w:szCs w:val="24"/>
                <w:lang w:val="en-US" w:eastAsia="zh-CN"/>
              </w:rPr>
              <w:t>5</w:t>
            </w:r>
            <w:r>
              <w:rPr>
                <w:rFonts w:hint="eastAsia" w:ascii="宋体" w:hAnsi="宋体"/>
                <w:sz w:val="24"/>
                <w:szCs w:val="24"/>
              </w:rPr>
              <w:t>万元</w:t>
            </w:r>
          </w:p>
        </w:tc>
      </w:tr>
      <w:tr w14:paraId="475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4197F74B">
            <w:pPr>
              <w:spacing w:line="360" w:lineRule="auto"/>
              <w:jc w:val="center"/>
              <w:rPr>
                <w:rFonts w:hint="eastAsia" w:ascii="宋体" w:hAnsi="宋体"/>
                <w:b/>
                <w:sz w:val="24"/>
              </w:rPr>
            </w:pPr>
            <w:r>
              <w:rPr>
                <w:rFonts w:hint="eastAsia" w:ascii="宋体" w:hAnsi="宋体"/>
                <w:b/>
                <w:sz w:val="24"/>
                <w:szCs w:val="24"/>
              </w:rPr>
              <w:t>项目概况</w:t>
            </w:r>
          </w:p>
        </w:tc>
        <w:tc>
          <w:tcPr>
            <w:tcW w:w="3817" w:type="pct"/>
            <w:noWrap w:val="0"/>
            <w:vAlign w:val="center"/>
          </w:tcPr>
          <w:p w14:paraId="1768996D">
            <w:pPr>
              <w:autoSpaceDE w:val="0"/>
              <w:autoSpaceDN w:val="0"/>
              <w:adjustRightInd w:val="0"/>
              <w:spacing w:line="360" w:lineRule="auto"/>
              <w:jc w:val="left"/>
              <w:rPr>
                <w:rFonts w:hint="eastAsia" w:ascii="宋体" w:hAnsi="宋体"/>
                <w:sz w:val="24"/>
                <w:u w:val="single"/>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《设计史论》</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tc>
      </w:tr>
      <w:tr w14:paraId="2C5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7A561B1F">
            <w:pPr>
              <w:spacing w:line="360" w:lineRule="auto"/>
              <w:jc w:val="center"/>
              <w:rPr>
                <w:rFonts w:hint="eastAsia" w:ascii="宋体" w:hAnsi="宋体"/>
                <w:b/>
                <w:sz w:val="24"/>
              </w:rPr>
            </w:pPr>
            <w:r>
              <w:rPr>
                <w:rFonts w:hint="eastAsia" w:ascii="宋体" w:hAnsi="宋体"/>
                <w:b/>
                <w:sz w:val="24"/>
                <w:szCs w:val="24"/>
              </w:rPr>
              <w:t>采购方式</w:t>
            </w:r>
          </w:p>
        </w:tc>
        <w:tc>
          <w:tcPr>
            <w:tcW w:w="3817" w:type="pct"/>
            <w:noWrap w:val="0"/>
            <w:vAlign w:val="center"/>
          </w:tcPr>
          <w:p w14:paraId="6458F493">
            <w:pPr>
              <w:autoSpaceDE w:val="0"/>
              <w:autoSpaceDN w:val="0"/>
              <w:adjustRightInd w:val="0"/>
              <w:spacing w:line="360" w:lineRule="auto"/>
              <w:jc w:val="left"/>
              <w:rPr>
                <w:rFonts w:hint="eastAsia"/>
                <w:lang w:val="en-US" w:eastAsia="zh-CN"/>
              </w:rPr>
            </w:pPr>
            <w:r>
              <w:rPr>
                <w:rFonts w:hint="eastAsia" w:ascii="宋体" w:hAnsi="宋体"/>
                <w:sz w:val="24"/>
                <w:szCs w:val="24"/>
                <w:lang w:val="en-US" w:eastAsia="zh-CN"/>
              </w:rPr>
              <w:t>比价</w:t>
            </w:r>
          </w:p>
        </w:tc>
      </w:tr>
      <w:tr w14:paraId="3E41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2" w:type="pct"/>
            <w:noWrap w:val="0"/>
            <w:vAlign w:val="center"/>
          </w:tcPr>
          <w:p w14:paraId="6E99E5E8">
            <w:pPr>
              <w:spacing w:line="360" w:lineRule="auto"/>
              <w:jc w:val="center"/>
              <w:rPr>
                <w:rFonts w:ascii="宋体" w:hAnsi="宋体"/>
                <w:b/>
                <w:sz w:val="24"/>
              </w:rPr>
            </w:pPr>
            <w:r>
              <w:rPr>
                <w:rFonts w:hint="eastAsia" w:ascii="宋体" w:hAnsi="宋体"/>
                <w:b/>
                <w:sz w:val="24"/>
                <w:szCs w:val="24"/>
              </w:rPr>
              <w:t>本项目是否接受联合体投标</w:t>
            </w:r>
          </w:p>
        </w:tc>
        <w:tc>
          <w:tcPr>
            <w:tcW w:w="3817" w:type="pct"/>
            <w:noWrap w:val="0"/>
            <w:vAlign w:val="center"/>
          </w:tcPr>
          <w:p w14:paraId="1A0CB061">
            <w:pPr>
              <w:autoSpaceDE w:val="0"/>
              <w:autoSpaceDN w:val="0"/>
              <w:adjustRightInd w:val="0"/>
              <w:spacing w:line="360" w:lineRule="auto"/>
              <w:rPr>
                <w:rFonts w:hint="eastAsia" w:ascii="宋体" w:hAnsi="宋体"/>
                <w:sz w:val="24"/>
              </w:rPr>
            </w:pPr>
            <w:r>
              <w:rPr>
                <w:rFonts w:hint="eastAsia" w:ascii="宋体" w:hAnsi="宋体"/>
                <w:sz w:val="24"/>
                <w:szCs w:val="24"/>
              </w:rPr>
              <w:t>否</w:t>
            </w:r>
          </w:p>
        </w:tc>
      </w:tr>
      <w:tr w14:paraId="6AF3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182" w:type="pct"/>
            <w:noWrap w:val="0"/>
            <w:vAlign w:val="center"/>
          </w:tcPr>
          <w:p w14:paraId="5926D0D0">
            <w:pPr>
              <w:jc w:val="center"/>
              <w:rPr>
                <w:rFonts w:hint="eastAsia" w:ascii="宋体" w:hAnsi="宋体"/>
                <w:b/>
                <w:sz w:val="24"/>
              </w:rPr>
            </w:pPr>
            <w:r>
              <w:rPr>
                <w:rFonts w:hint="eastAsia" w:ascii="宋体" w:hAnsi="宋体"/>
                <w:b/>
                <w:sz w:val="24"/>
              </w:rPr>
              <w:t>投标人资格要求</w:t>
            </w:r>
          </w:p>
        </w:tc>
        <w:tc>
          <w:tcPr>
            <w:tcW w:w="3817" w:type="pct"/>
            <w:noWrap w:val="0"/>
            <w:vAlign w:val="center"/>
          </w:tcPr>
          <w:p w14:paraId="534A5C59">
            <w:pPr>
              <w:spacing w:line="360" w:lineRule="auto"/>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6B217AD7">
            <w:pPr>
              <w:spacing w:line="360" w:lineRule="auto"/>
              <w:rPr>
                <w:rFonts w:hint="eastAsia" w:ascii="宋体" w:hAnsi="宋体" w:cs="宋体"/>
                <w:i w:val="0"/>
                <w:iCs w:val="0"/>
                <w:sz w:val="24"/>
                <w:szCs w:val="24"/>
              </w:rPr>
            </w:pPr>
            <w:r>
              <w:rPr>
                <w:rFonts w:hint="eastAsia" w:ascii="宋体" w:hAnsi="宋体" w:cs="宋体"/>
                <w:sz w:val="24"/>
                <w:szCs w:val="24"/>
              </w:rPr>
              <w:t>2.落实政府采购政策需</w:t>
            </w:r>
            <w:r>
              <w:rPr>
                <w:rFonts w:hint="eastAsia" w:ascii="宋体" w:hAnsi="宋体" w:cs="宋体"/>
                <w:i w:val="0"/>
                <w:iCs w:val="0"/>
                <w:sz w:val="24"/>
                <w:szCs w:val="24"/>
              </w:rPr>
              <w:t>满足的资格要求：</w:t>
            </w:r>
            <w:r>
              <w:rPr>
                <w:rFonts w:hint="eastAsia" w:ascii="宋体" w:hAnsi="宋体" w:cs="宋体"/>
                <w:i w:val="0"/>
                <w:iCs w:val="0"/>
                <w:sz w:val="24"/>
                <w:szCs w:val="24"/>
                <w:u w:val="single"/>
              </w:rPr>
              <w:t>（如属于专门面向中小企业采购的项目,供应商应为中小微企业、监狱企业、残疾人福利性单位)；</w:t>
            </w:r>
          </w:p>
          <w:p w14:paraId="4D841411">
            <w:pPr>
              <w:autoSpaceDE w:val="0"/>
              <w:autoSpaceDN w:val="0"/>
              <w:adjustRightInd w:val="0"/>
              <w:jc w:val="left"/>
              <w:rPr>
                <w:rFonts w:hint="eastAsia" w:ascii="宋体" w:hAnsi="宋体"/>
                <w:szCs w:val="21"/>
              </w:rPr>
            </w:pPr>
            <w:r>
              <w:rPr>
                <w:rFonts w:hint="eastAsia" w:ascii="宋体" w:hAnsi="宋体" w:cs="宋体"/>
                <w:i w:val="0"/>
                <w:iCs w:val="0"/>
                <w:sz w:val="24"/>
                <w:szCs w:val="24"/>
              </w:rPr>
              <w:t>3.本项目的特定资格要求：</w:t>
            </w:r>
            <w:r>
              <w:rPr>
                <w:rFonts w:hint="eastAsia" w:ascii="宋体" w:hAnsi="宋体" w:cs="宋体"/>
                <w:i w:val="0"/>
                <w:iCs w:val="0"/>
                <w:sz w:val="24"/>
                <w:szCs w:val="24"/>
                <w:u w:val="single"/>
              </w:rPr>
              <w:t>（如项目接受联合体投标，对联合体应提出相关资格要求；如属于特定行业项目,供应商应当具备特定行业法定准入要求。)</w:t>
            </w:r>
          </w:p>
        </w:tc>
      </w:tr>
      <w:tr w14:paraId="5809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2" w:type="pct"/>
            <w:noWrap w:val="0"/>
            <w:vAlign w:val="center"/>
          </w:tcPr>
          <w:p w14:paraId="03AD65D1">
            <w:pPr>
              <w:jc w:val="center"/>
              <w:rPr>
                <w:rFonts w:hint="eastAsia" w:ascii="宋体" w:hAnsi="宋体"/>
                <w:b/>
                <w:sz w:val="24"/>
              </w:rPr>
            </w:pPr>
            <w:r>
              <w:rPr>
                <w:rFonts w:hint="eastAsia" w:ascii="宋体" w:hAnsi="宋体"/>
                <w:b/>
                <w:sz w:val="24"/>
              </w:rPr>
              <w:t>付款方式</w:t>
            </w:r>
          </w:p>
        </w:tc>
        <w:tc>
          <w:tcPr>
            <w:tcW w:w="3817" w:type="pct"/>
            <w:noWrap w:val="0"/>
            <w:vAlign w:val="center"/>
          </w:tcPr>
          <w:p w14:paraId="03F404D0">
            <w:pPr>
              <w:keepNext w:val="0"/>
              <w:keepLines w:val="0"/>
              <w:widowControl/>
              <w:suppressLineNumbers w:val="0"/>
              <w:jc w:val="left"/>
              <w:rPr>
                <w:rFonts w:hint="eastAsia" w:ascii="宋体" w:hAnsi="宋体"/>
                <w:sz w:val="24"/>
                <w:szCs w:val="18"/>
              </w:rPr>
            </w:pPr>
            <w:r>
              <w:rPr>
                <w:rFonts w:hint="eastAsia" w:ascii="宋体" w:hAnsi="宋体" w:cs="宋体"/>
                <w:color w:val="000000"/>
                <w:kern w:val="0"/>
                <w:sz w:val="24"/>
                <w:szCs w:val="24"/>
                <w:lang w:val="en-US" w:eastAsia="zh-CN" w:bidi="ar"/>
              </w:rPr>
              <w:t>合同签订后6个月内付款</w:t>
            </w:r>
            <w:r>
              <w:rPr>
                <w:rFonts w:hint="eastAsia" w:ascii="宋体" w:hAnsi="宋体" w:eastAsia="宋体" w:cs="宋体"/>
                <w:color w:val="000000"/>
                <w:kern w:val="0"/>
                <w:sz w:val="24"/>
                <w:szCs w:val="24"/>
                <w:lang w:val="en-US" w:eastAsia="zh-CN" w:bidi="ar"/>
              </w:rPr>
              <w:t>。</w:t>
            </w:r>
          </w:p>
        </w:tc>
      </w:tr>
      <w:tr w14:paraId="45AE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2" w:type="pct"/>
            <w:noWrap w:val="0"/>
            <w:vAlign w:val="center"/>
          </w:tcPr>
          <w:p w14:paraId="5A715BF6">
            <w:pPr>
              <w:jc w:val="center"/>
              <w:rPr>
                <w:rFonts w:hint="eastAsia" w:ascii="宋体" w:hAnsi="宋体"/>
                <w:b/>
                <w:sz w:val="24"/>
              </w:rPr>
            </w:pPr>
            <w:r>
              <w:rPr>
                <w:rFonts w:hint="eastAsia" w:ascii="宋体" w:hAnsi="宋体"/>
                <w:b/>
                <w:sz w:val="24"/>
              </w:rPr>
              <w:t>服务地点</w:t>
            </w:r>
          </w:p>
        </w:tc>
        <w:tc>
          <w:tcPr>
            <w:tcW w:w="3817" w:type="pct"/>
            <w:noWrap w:val="0"/>
            <w:vAlign w:val="center"/>
          </w:tcPr>
          <w:p w14:paraId="51CA5B84">
            <w:pPr>
              <w:autoSpaceDE w:val="0"/>
              <w:autoSpaceDN w:val="0"/>
              <w:adjustRightInd w:val="0"/>
              <w:spacing w:line="360" w:lineRule="auto"/>
              <w:jc w:val="left"/>
              <w:rPr>
                <w:rFonts w:hint="eastAsia" w:ascii="宋体" w:hAnsi="宋体" w:eastAsia="宋体"/>
                <w:sz w:val="24"/>
                <w:szCs w:val="18"/>
                <w:lang w:val="en-US" w:eastAsia="zh-CN"/>
              </w:rPr>
            </w:pPr>
            <w:r>
              <w:rPr>
                <w:rFonts w:hint="eastAsia" w:ascii="宋体" w:hAnsi="宋体"/>
                <w:sz w:val="24"/>
                <w:szCs w:val="18"/>
                <w:lang w:val="en-US" w:eastAsia="zh-CN"/>
              </w:rPr>
              <w:t>合肥大学</w:t>
            </w:r>
          </w:p>
        </w:tc>
      </w:tr>
      <w:tr w14:paraId="5A72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0AA5135">
            <w:pPr>
              <w:jc w:val="center"/>
              <w:rPr>
                <w:rFonts w:hint="eastAsia" w:ascii="宋体" w:hAnsi="宋体"/>
                <w:b/>
                <w:sz w:val="24"/>
              </w:rPr>
            </w:pPr>
            <w:r>
              <w:rPr>
                <w:rFonts w:hint="eastAsia" w:ascii="宋体" w:hAnsi="宋体"/>
                <w:b/>
                <w:sz w:val="24"/>
              </w:rPr>
              <w:t>服务期限</w:t>
            </w:r>
          </w:p>
        </w:tc>
        <w:tc>
          <w:tcPr>
            <w:tcW w:w="3817" w:type="pct"/>
            <w:noWrap w:val="0"/>
            <w:vAlign w:val="center"/>
          </w:tcPr>
          <w:p w14:paraId="15704660">
            <w:pPr>
              <w:autoSpaceDE w:val="0"/>
              <w:autoSpaceDN w:val="0"/>
              <w:adjustRightInd w:val="0"/>
              <w:spacing w:line="360" w:lineRule="auto"/>
              <w:jc w:val="left"/>
              <w:rPr>
                <w:rFonts w:hint="default" w:ascii="宋体" w:hAnsi="宋体" w:eastAsia="宋体"/>
                <w:sz w:val="24"/>
                <w:szCs w:val="18"/>
                <w:lang w:val="en-US" w:eastAsia="zh-CN"/>
              </w:rPr>
            </w:pPr>
            <w:r>
              <w:rPr>
                <w:rFonts w:hint="eastAsia" w:ascii="宋体" w:hAnsi="宋体"/>
                <w:sz w:val="24"/>
                <w:szCs w:val="18"/>
                <w:lang w:val="en-US" w:eastAsia="zh-CN"/>
              </w:rPr>
              <w:t>合同签订后三年</w:t>
            </w:r>
          </w:p>
        </w:tc>
      </w:tr>
      <w:tr w14:paraId="6D78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25A63690">
            <w:pPr>
              <w:spacing w:line="360" w:lineRule="auto"/>
              <w:jc w:val="center"/>
              <w:rPr>
                <w:rFonts w:hint="eastAsia" w:ascii="宋体" w:hAnsi="宋体"/>
                <w:b/>
                <w:sz w:val="24"/>
              </w:rPr>
            </w:pPr>
            <w:r>
              <w:rPr>
                <w:rFonts w:hint="eastAsia" w:ascii="宋体" w:hAnsi="宋体"/>
                <w:b/>
                <w:sz w:val="24"/>
                <w:szCs w:val="24"/>
              </w:rPr>
              <w:t>是否专门面向中小企业采购</w:t>
            </w:r>
          </w:p>
        </w:tc>
        <w:tc>
          <w:tcPr>
            <w:tcW w:w="3817" w:type="pct"/>
            <w:noWrap w:val="0"/>
            <w:vAlign w:val="center"/>
          </w:tcPr>
          <w:p w14:paraId="59963A95">
            <w:pPr>
              <w:spacing w:line="360" w:lineRule="auto"/>
              <w:rPr>
                <w:rFonts w:hint="eastAsia" w:ascii="宋体" w:hAnsi="宋体"/>
                <w:sz w:val="24"/>
                <w:szCs w:val="18"/>
              </w:rPr>
            </w:pPr>
            <w:r>
              <w:rPr>
                <w:rFonts w:hint="eastAsia" w:ascii="宋体" w:hAnsi="宋体"/>
                <w:sz w:val="24"/>
                <w:szCs w:val="24"/>
              </w:rPr>
              <w:t>是</w:t>
            </w:r>
          </w:p>
        </w:tc>
      </w:tr>
      <w:tr w14:paraId="43BB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FEB79D4">
            <w:pPr>
              <w:spacing w:line="360" w:lineRule="auto"/>
              <w:jc w:val="center"/>
              <w:rPr>
                <w:rFonts w:hint="eastAsia" w:ascii="宋体" w:hAnsi="宋体"/>
                <w:b/>
                <w:sz w:val="24"/>
                <w:szCs w:val="24"/>
              </w:rPr>
            </w:pPr>
            <w:r>
              <w:rPr>
                <w:rFonts w:hint="eastAsia" w:ascii="宋体" w:hAnsi="宋体"/>
                <w:b/>
                <w:sz w:val="24"/>
                <w:szCs w:val="24"/>
              </w:rPr>
              <w:t>主要标的所属行业</w:t>
            </w:r>
          </w:p>
        </w:tc>
        <w:tc>
          <w:tcPr>
            <w:tcW w:w="3817" w:type="pct"/>
            <w:noWrap w:val="0"/>
            <w:vAlign w:val="center"/>
          </w:tcPr>
          <w:p w14:paraId="17E19F94">
            <w:pPr>
              <w:autoSpaceDE w:val="0"/>
              <w:autoSpaceDN w:val="0"/>
              <w:adjustRightInd w:val="0"/>
              <w:spacing w:line="360" w:lineRule="auto"/>
              <w:jc w:val="left"/>
              <w:rPr>
                <w:rFonts w:hint="default" w:ascii="宋体" w:hAnsi="宋体" w:eastAsia="宋体"/>
                <w:sz w:val="24"/>
                <w:szCs w:val="24"/>
                <w:lang w:val="en-US" w:eastAsia="zh-CN"/>
              </w:rPr>
            </w:pPr>
            <w:r>
              <w:rPr>
                <w:rFonts w:hint="eastAsia" w:ascii="宋体" w:hAnsi="宋体"/>
                <w:b w:val="0"/>
                <w:bCs/>
                <w:sz w:val="24"/>
                <w:szCs w:val="24"/>
                <w:lang w:val="en-US" w:eastAsia="zh-CN"/>
              </w:rPr>
              <w:t>软件和信息技术服务业</w:t>
            </w:r>
          </w:p>
        </w:tc>
      </w:tr>
      <w:tr w14:paraId="29F3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2" w:type="pct"/>
            <w:noWrap w:val="0"/>
            <w:vAlign w:val="center"/>
          </w:tcPr>
          <w:p w14:paraId="60DF2052">
            <w:pPr>
              <w:jc w:val="center"/>
              <w:rPr>
                <w:rFonts w:hint="eastAsia" w:ascii="宋体" w:hAnsi="宋体"/>
                <w:b/>
                <w:sz w:val="24"/>
              </w:rPr>
            </w:pPr>
            <w:r>
              <w:rPr>
                <w:rFonts w:hint="eastAsia" w:ascii="宋体" w:hAnsi="宋体"/>
                <w:b/>
                <w:sz w:val="24"/>
              </w:rPr>
              <w:t>拟采用的评标办法</w:t>
            </w:r>
          </w:p>
        </w:tc>
        <w:tc>
          <w:tcPr>
            <w:tcW w:w="3817" w:type="pct"/>
            <w:noWrap w:val="0"/>
            <w:vAlign w:val="center"/>
          </w:tcPr>
          <w:p w14:paraId="6A0F65B2">
            <w:pPr>
              <w:autoSpaceDE w:val="0"/>
              <w:autoSpaceDN w:val="0"/>
              <w:adjustRightInd w:val="0"/>
              <w:spacing w:line="360" w:lineRule="auto"/>
              <w:jc w:val="left"/>
              <w:rPr>
                <w:rFonts w:hint="eastAsia" w:ascii="宋体" w:hAnsi="宋体" w:eastAsia="宋体"/>
                <w:szCs w:val="21"/>
                <w:lang w:val="en-US" w:eastAsia="zh-CN"/>
              </w:rPr>
            </w:pPr>
            <w:r>
              <w:rPr>
                <w:rFonts w:hint="eastAsia" w:ascii="宋体" w:hAnsi="宋体"/>
                <w:szCs w:val="21"/>
                <w:lang w:val="en-US" w:eastAsia="zh-CN"/>
              </w:rPr>
              <w:t>/</w:t>
            </w:r>
          </w:p>
        </w:tc>
      </w:tr>
    </w:tbl>
    <w:p w14:paraId="189DF589">
      <w:pPr>
        <w:outlineLvl w:val="0"/>
        <w:rPr>
          <w:rFonts w:hint="eastAsia"/>
        </w:rPr>
      </w:pPr>
      <w:r>
        <w:rPr>
          <w:rFonts w:hint="eastAsia"/>
          <w:lang w:val="en-US" w:eastAsia="zh-CN"/>
        </w:rPr>
        <w:t>一</w:t>
      </w:r>
      <w:r>
        <w:rPr>
          <w:rFonts w:hint="eastAsia"/>
        </w:rPr>
        <w:t>、项目概况（如有）</w:t>
      </w:r>
    </w:p>
    <w:p w14:paraId="07B53D08">
      <w:pPr>
        <w:spacing w:line="360" w:lineRule="auto"/>
        <w:ind w:firstLine="480" w:firstLineChars="200"/>
        <w:rPr>
          <w:rFonts w:hint="eastAsia" w:ascii="宋体" w:hAnsi="宋体"/>
          <w:sz w:val="24"/>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《设计史论</w:t>
      </w:r>
      <w:bookmarkStart w:id="1" w:name="_GoBack"/>
      <w:bookmarkEnd w:id="1"/>
      <w:r>
        <w:rPr>
          <w:rFonts w:hint="eastAsia" w:ascii="宋体" w:hAnsi="宋体" w:cs="Times New Roman"/>
          <w:sz w:val="24"/>
          <w:szCs w:val="24"/>
          <w:lang w:val="en-US" w:eastAsia="zh-CN"/>
        </w:rPr>
        <w:t>》</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p w14:paraId="59EC9B21">
      <w:pPr>
        <w:outlineLvl w:val="0"/>
        <w:rPr>
          <w:rFonts w:hint="eastAsia"/>
        </w:rPr>
      </w:pPr>
      <w:r>
        <w:rPr>
          <w:rFonts w:hint="eastAsia"/>
          <w:lang w:val="en-US" w:eastAsia="zh-CN"/>
        </w:rPr>
        <w:t>二</w:t>
      </w:r>
      <w:r>
        <w:rPr>
          <w:rFonts w:hint="eastAsia"/>
        </w:rPr>
        <w:t>、服务需求</w:t>
      </w:r>
    </w:p>
    <w:p w14:paraId="07820CE0">
      <w:pPr>
        <w:numPr>
          <w:ilvl w:val="0"/>
          <w:numId w:val="0"/>
        </w:numPr>
        <w:adjustRightInd w:val="0"/>
        <w:snapToGrid w:val="0"/>
        <w:spacing w:line="360" w:lineRule="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2"/>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cs="宋体"/>
          <w:sz w:val="24"/>
          <w:szCs w:val="24"/>
          <w:lang w:val="en-US" w:eastAsia="zh-CN"/>
        </w:rPr>
        <w:t>15</w:t>
      </w:r>
      <w:r>
        <w:rPr>
          <w:rFonts w:hint="eastAsia" w:ascii="宋体" w:hAnsi="宋体" w:eastAsia="宋体" w:cs="宋体"/>
          <w:sz w:val="24"/>
          <w:szCs w:val="24"/>
        </w:rPr>
        <w:t>个基本问题，设计知识图谱≥</w:t>
      </w:r>
      <w:r>
        <w:rPr>
          <w:rFonts w:hint="eastAsia" w:ascii="宋体" w:hAnsi="宋体" w:cs="宋体"/>
          <w:sz w:val="24"/>
          <w:szCs w:val="24"/>
          <w:lang w:val="en-US" w:eastAsia="zh-CN"/>
        </w:rPr>
        <w:t>3</w:t>
      </w:r>
      <w:r>
        <w:rPr>
          <w:rFonts w:hint="eastAsia" w:ascii="宋体" w:hAnsi="宋体" w:eastAsia="宋体" w:cs="宋体"/>
          <w:sz w:val="24"/>
          <w:szCs w:val="24"/>
        </w:rPr>
        <w:t>00个知识点。</w:t>
      </w:r>
    </w:p>
    <w:p w14:paraId="2127D6F1">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（1）目标图谱：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（2）问题图谱：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（3）知识图谱：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结合学校定位、专业与课程目标，在符合课程统一标准的前提下，对重构后的课程内容拆分知识点，并根据课程特点和教学要求调整知识点的颗粒度，一门2</w:t>
      </w:r>
      <w:r>
        <w:rPr>
          <w:rFonts w:hint="eastAsia" w:ascii="宋体" w:hAnsi="宋体" w:cs="宋体"/>
          <w:sz w:val="24"/>
          <w:szCs w:val="24"/>
          <w:lang w:val="en-US" w:eastAsia="zh-CN"/>
        </w:rPr>
        <w:t>.5</w:t>
      </w:r>
      <w:r>
        <w:rPr>
          <w:rFonts w:hint="eastAsia" w:ascii="宋体" w:hAnsi="宋体" w:eastAsia="宋体" w:cs="宋体"/>
          <w:sz w:val="24"/>
          <w:szCs w:val="24"/>
        </w:rPr>
        <w:t>学分的课程，知识点数量≥</w:t>
      </w:r>
      <w:r>
        <w:rPr>
          <w:rFonts w:hint="eastAsia" w:ascii="宋体" w:hAnsi="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支持克隆或继承前课程的知识图谱以及相关关系。</w:t>
      </w:r>
    </w:p>
    <w:p w14:paraId="1F5E05F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支持教师调整知识点在课程空间菜单栏的显示顺序。</w:t>
      </w:r>
    </w:p>
    <w:p w14:paraId="483D2552">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支持基于虚拟教研室协同创建管理知识图谱：支持跨学校、学院基于虚拟教研室创建知识图谱，</w:t>
      </w:r>
      <w:r>
        <w:rPr>
          <w:rFonts w:hint="eastAsia" w:ascii="宋体" w:hAnsi="宋体" w:cs="宋体"/>
          <w:sz w:val="24"/>
          <w:szCs w:val="24"/>
          <w:lang w:val="en-US" w:eastAsia="zh-CN"/>
        </w:rPr>
        <w:t>虚拟教研</w:t>
      </w:r>
      <w:r>
        <w:rPr>
          <w:rFonts w:hint="eastAsia" w:ascii="宋体" w:hAnsi="宋体" w:eastAsia="宋体" w:cs="宋体"/>
          <w:sz w:val="24"/>
          <w:szCs w:val="24"/>
        </w:rPr>
        <w:t>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cs="宋体"/>
          <w:sz w:val="24"/>
          <w:szCs w:val="24"/>
          <w:lang w:val="en-US" w:eastAsia="zh-CN"/>
        </w:rPr>
        <w:t>虚拟教研</w:t>
      </w:r>
      <w:r>
        <w:rPr>
          <w:rFonts w:hint="eastAsia" w:ascii="宋体" w:hAnsi="宋体" w:eastAsia="宋体" w:cs="宋体"/>
          <w:sz w:val="24"/>
          <w:szCs w:val="24"/>
        </w:rPr>
        <w:t>内跨课之间知识点进行关联，关联后可以进行多门课程的知识点关联展示。</w:t>
      </w:r>
    </w:p>
    <w:p w14:paraId="1838BD8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支持思维导图模式展示图谱内容，支持切换不同的结构形式查看，以及检索知识点快速查找；同时思维导图支持编辑模式，可进行操作的回退前进，知识点的增删改，以及属性编辑等。</w:t>
      </w:r>
    </w:p>
    <w:p w14:paraId="5000A352">
      <w:pPr>
        <w:pStyle w:val="3"/>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知识图谱资源建设</w:t>
      </w:r>
    </w:p>
    <w:p w14:paraId="7070D67B">
      <w:pPr>
        <w:pStyle w:val="7"/>
        <w:adjustRightInd w:val="0"/>
        <w:snapToGrid w:val="0"/>
        <w:spacing w:after="0" w:line="360" w:lineRule="auto"/>
        <w:ind w:left="0" w:leftChars="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3"/>
        <w:rPr>
          <w:rFonts w:hint="eastAsia" w:ascii="宋体" w:hAnsi="宋体" w:eastAsia="宋体" w:cs="宋体"/>
          <w:b/>
          <w:bCs/>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D数字人</w:t>
      </w:r>
      <w:r>
        <w:rPr>
          <w:rFonts w:hint="eastAsia" w:ascii="宋体" w:hAnsi="宋体" w:cs="宋体"/>
          <w:sz w:val="24"/>
          <w:szCs w:val="24"/>
          <w:lang w:val="en-US" w:eastAsia="zh-CN"/>
        </w:rPr>
        <w:t>普通</w:t>
      </w:r>
      <w:r>
        <w:rPr>
          <w:rFonts w:hint="eastAsia" w:ascii="宋体" w:hAnsi="宋体" w:eastAsia="宋体" w:cs="宋体"/>
          <w:sz w:val="24"/>
          <w:szCs w:val="24"/>
        </w:rPr>
        <w:t>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（2）审核管理</w:t>
      </w:r>
    </w:p>
    <w:p w14:paraId="675F3FB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3.智能学习监控</w:t>
      </w:r>
    </w:p>
    <w:p w14:paraId="41810006">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ind w:firstLine="482" w:firstLineChars="200"/>
        <w:outlineLvl w:val="2"/>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rPr>
        <w:t>智能答疑</w:t>
      </w:r>
    </w:p>
    <w:p w14:paraId="4B792847">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支持手工启用、停用业务问答规则，可根据关键词搜索业务内容；</w:t>
      </w:r>
    </w:p>
    <w:p w14:paraId="5A0127DA">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1.AI教案</w:t>
      </w:r>
    </w:p>
    <w:p w14:paraId="0BA3920D">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3.AI写作</w:t>
      </w:r>
    </w:p>
    <w:p w14:paraId="5DCCF78E">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4.AI出题</w:t>
      </w:r>
    </w:p>
    <w:p w14:paraId="071557D6">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5.AI批阅</w:t>
      </w:r>
    </w:p>
    <w:p w14:paraId="17821143">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6.AI学情分析</w:t>
      </w:r>
    </w:p>
    <w:p w14:paraId="10E68440">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基于AI学情分析，可由AI生成学情分析画像，减轻教师学情分析压力，提升效率。</w:t>
      </w:r>
    </w:p>
    <w:p w14:paraId="0723422B">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7.</w:t>
      </w:r>
      <w:bookmarkStart w:id="0" w:name="_Toc177679160"/>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8.智能推荐资源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9.文献阅读</w:t>
      </w:r>
    </w:p>
    <w:p w14:paraId="3A97DEC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10.视频理解</w:t>
      </w:r>
    </w:p>
    <w:p w14:paraId="547055D4">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11.章节内容智能审查与文本纠错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12.作业智能查重</w:t>
      </w:r>
    </w:p>
    <w:p w14:paraId="6E6129A0">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13.视频智能分析</w:t>
      </w:r>
    </w:p>
    <w:p w14:paraId="4218388F">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14.智能翻译</w:t>
      </w:r>
    </w:p>
    <w:p w14:paraId="249441CE">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15.公式识别</w:t>
      </w:r>
    </w:p>
    <w:p w14:paraId="119CAA0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sz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教师录入公式后，系统自动将图片公式分析出来并可转换为latex公式。</w:t>
      </w:r>
    </w:p>
    <w:p w14:paraId="597729DB">
      <w:pPr>
        <w:outlineLvl w:val="0"/>
        <w:rPr>
          <w:rFonts w:hint="eastAsia"/>
        </w:rPr>
      </w:pPr>
      <w:r>
        <w:rPr>
          <w:rFonts w:hint="eastAsia"/>
          <w:lang w:val="en-US" w:eastAsia="zh-CN"/>
        </w:rPr>
        <w:t>三</w:t>
      </w:r>
      <w:r>
        <w:rPr>
          <w:rFonts w:hint="eastAsia"/>
        </w:rPr>
        <w:t>、报价要求（如有）</w:t>
      </w:r>
    </w:p>
    <w:p w14:paraId="0D689277">
      <w:pPr>
        <w:spacing w:line="360" w:lineRule="auto"/>
        <w:ind w:firstLine="523" w:firstLineChars="218"/>
        <w:rPr>
          <w:rFonts w:hint="default" w:ascii="宋体" w:hAnsi="宋体" w:eastAsia="宋体"/>
          <w:sz w:val="24"/>
          <w:lang w:val="en-US" w:eastAsia="zh-CN"/>
        </w:rPr>
      </w:pPr>
      <w:r>
        <w:rPr>
          <w:rFonts w:hint="eastAsia" w:ascii="宋体" w:hAnsi="宋体"/>
          <w:sz w:val="24"/>
          <w:lang w:val="en-US" w:eastAsia="zh-CN"/>
        </w:rPr>
        <w:t>不高于项目预算</w:t>
      </w:r>
    </w:p>
    <w:p w14:paraId="76A24A3C">
      <w:pPr>
        <w:rPr>
          <w:rFonts w:hint="default"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D9857"/>
    <w:multiLevelType w:val="singleLevel"/>
    <w:tmpl w:val="A8DD9857"/>
    <w:lvl w:ilvl="0" w:tentative="0">
      <w:start w:val="1"/>
      <w:numFmt w:val="decimal"/>
      <w:suff w:val="nothing"/>
      <w:lvlText w:val="(%1)"/>
      <w:lvlJc w:val="left"/>
      <w:pPr>
        <w:ind w:left="425" w:hanging="425"/>
      </w:pPr>
      <w:rPr>
        <w:rFonts w:hint="default"/>
      </w:rPr>
    </w:lvl>
  </w:abstractNum>
  <w:abstractNum w:abstractNumId="1">
    <w:nsid w:val="B01E9812"/>
    <w:multiLevelType w:val="singleLevel"/>
    <w:tmpl w:val="B01E9812"/>
    <w:lvl w:ilvl="0" w:tentative="0">
      <w:start w:val="1"/>
      <w:numFmt w:val="decimal"/>
      <w:lvlText w:val="(%1)"/>
      <w:lvlJc w:val="left"/>
      <w:pPr>
        <w:ind w:left="425" w:hanging="425"/>
      </w:pPr>
      <w:rPr>
        <w:rFonts w:hint="default"/>
      </w:rPr>
    </w:lvl>
  </w:abstractNum>
  <w:abstractNum w:abstractNumId="2">
    <w:nsid w:val="C0BF8D61"/>
    <w:multiLevelType w:val="singleLevel"/>
    <w:tmpl w:val="C0BF8D61"/>
    <w:lvl w:ilvl="0" w:tentative="0">
      <w:start w:val="1"/>
      <w:numFmt w:val="decimal"/>
      <w:suff w:val="nothing"/>
      <w:lvlText w:val="(%1)"/>
      <w:lvlJc w:val="left"/>
      <w:pPr>
        <w:ind w:left="425" w:hanging="425"/>
      </w:pPr>
      <w:rPr>
        <w:rFonts w:hint="default"/>
      </w:rPr>
    </w:lvl>
  </w:abstractNum>
  <w:abstractNum w:abstractNumId="3">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4">
    <w:nsid w:val="F86304A3"/>
    <w:multiLevelType w:val="singleLevel"/>
    <w:tmpl w:val="F86304A3"/>
    <w:lvl w:ilvl="0" w:tentative="0">
      <w:start w:val="1"/>
      <w:numFmt w:val="decimal"/>
      <w:lvlText w:val="(%1)"/>
      <w:lvlJc w:val="left"/>
      <w:pPr>
        <w:ind w:left="425" w:hanging="425"/>
      </w:pPr>
      <w:rPr>
        <w:rFonts w:hint="default"/>
      </w:rPr>
    </w:lvl>
  </w:abstractNum>
  <w:abstractNum w:abstractNumId="5">
    <w:nsid w:val="FDA5B167"/>
    <w:multiLevelType w:val="singleLevel"/>
    <w:tmpl w:val="FDA5B167"/>
    <w:lvl w:ilvl="0" w:tentative="0">
      <w:start w:val="1"/>
      <w:numFmt w:val="decimal"/>
      <w:lvlText w:val="(%1)"/>
      <w:lvlJc w:val="left"/>
      <w:pPr>
        <w:ind w:left="425" w:hanging="425"/>
      </w:pPr>
      <w:rPr>
        <w:rFonts w:hint="default"/>
      </w:rPr>
    </w:lvl>
  </w:abstractNum>
  <w:abstractNum w:abstractNumId="6">
    <w:nsid w:val="1A28E283"/>
    <w:multiLevelType w:val="singleLevel"/>
    <w:tmpl w:val="1A28E283"/>
    <w:lvl w:ilvl="0" w:tentative="0">
      <w:start w:val="1"/>
      <w:numFmt w:val="decimal"/>
      <w:suff w:val="nothing"/>
      <w:lvlText w:val="(%1)"/>
      <w:lvlJc w:val="left"/>
      <w:pPr>
        <w:ind w:left="425" w:hanging="425"/>
      </w:pPr>
      <w:rPr>
        <w:rFonts w:hint="default"/>
      </w:rPr>
    </w:lvl>
  </w:abstractNum>
  <w:abstractNum w:abstractNumId="7">
    <w:nsid w:val="2BB293F4"/>
    <w:multiLevelType w:val="singleLevel"/>
    <w:tmpl w:val="2BB293F4"/>
    <w:lvl w:ilvl="0" w:tentative="0">
      <w:start w:val="1"/>
      <w:numFmt w:val="decimal"/>
      <w:lvlText w:val="(%1)"/>
      <w:lvlJc w:val="left"/>
      <w:pPr>
        <w:ind w:left="425" w:hanging="425"/>
      </w:pPr>
      <w:rPr>
        <w:rFonts w:hint="default"/>
      </w:rPr>
    </w:lvl>
  </w:abstractNum>
  <w:abstractNum w:abstractNumId="8">
    <w:nsid w:val="33CBD949"/>
    <w:multiLevelType w:val="singleLevel"/>
    <w:tmpl w:val="33CBD949"/>
    <w:lvl w:ilvl="0" w:tentative="0">
      <w:start w:val="1"/>
      <w:numFmt w:val="decimal"/>
      <w:suff w:val="nothing"/>
      <w:lvlText w:val="(%1)"/>
      <w:lvlJc w:val="left"/>
      <w:pPr>
        <w:ind w:left="425" w:hanging="425"/>
      </w:pPr>
      <w:rPr>
        <w:rFonts w:hint="default"/>
      </w:rPr>
    </w:lvl>
  </w:abstractNum>
  <w:abstractNum w:abstractNumId="9">
    <w:nsid w:val="34FA8AD0"/>
    <w:multiLevelType w:val="singleLevel"/>
    <w:tmpl w:val="34FA8AD0"/>
    <w:lvl w:ilvl="0" w:tentative="0">
      <w:start w:val="1"/>
      <w:numFmt w:val="decimal"/>
      <w:suff w:val="nothing"/>
      <w:lvlText w:val="(%1)"/>
      <w:lvlJc w:val="left"/>
      <w:pPr>
        <w:ind w:left="425" w:hanging="425"/>
      </w:pPr>
      <w:rPr>
        <w:rFonts w:hint="default"/>
      </w:rPr>
    </w:lvl>
  </w:abstractNum>
  <w:abstractNum w:abstractNumId="10">
    <w:nsid w:val="417D222F"/>
    <w:multiLevelType w:val="singleLevel"/>
    <w:tmpl w:val="417D222F"/>
    <w:lvl w:ilvl="0" w:tentative="0">
      <w:start w:val="1"/>
      <w:numFmt w:val="decimal"/>
      <w:lvlText w:val="(%1)"/>
      <w:lvlJc w:val="left"/>
      <w:pPr>
        <w:ind w:left="425" w:hanging="425"/>
      </w:pPr>
      <w:rPr>
        <w:rFonts w:hint="default"/>
      </w:rPr>
    </w:lvl>
  </w:abstractNum>
  <w:abstractNum w:abstractNumId="11">
    <w:nsid w:val="6413E916"/>
    <w:multiLevelType w:val="singleLevel"/>
    <w:tmpl w:val="6413E916"/>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0"/>
  </w:num>
  <w:num w:numId="4">
    <w:abstractNumId w:val="8"/>
  </w:num>
  <w:num w:numId="5">
    <w:abstractNumId w:val="10"/>
  </w:num>
  <w:num w:numId="6">
    <w:abstractNumId w:val="1"/>
  </w:num>
  <w:num w:numId="7">
    <w:abstractNumId w:val="5"/>
  </w:num>
  <w:num w:numId="8">
    <w:abstractNumId w:val="7"/>
  </w:num>
  <w:num w:numId="9">
    <w:abstractNumId w:val="2"/>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E02048"/>
    <w:rsid w:val="019D00C9"/>
    <w:rsid w:val="16C03155"/>
    <w:rsid w:val="1B483DE5"/>
    <w:rsid w:val="1C4C51E2"/>
    <w:rsid w:val="1D393E6B"/>
    <w:rsid w:val="30FD7AF6"/>
    <w:rsid w:val="48D6174F"/>
    <w:rsid w:val="4C07600A"/>
    <w:rsid w:val="4D89167D"/>
    <w:rsid w:val="53F242D3"/>
    <w:rsid w:val="5CF263AC"/>
    <w:rsid w:val="73D20DDC"/>
    <w:rsid w:val="77805B73"/>
    <w:rsid w:val="7AAE0245"/>
    <w:rsid w:val="7FFE8F8F"/>
    <w:rsid w:val="CBE02048"/>
    <w:rsid w:val="E9EBD596"/>
    <w:rsid w:val="F36FE2C9"/>
    <w:rsid w:val="F6FB4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3">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4">
    <w:name w:val="Body Text Indent"/>
    <w:basedOn w:val="1"/>
    <w:next w:val="5"/>
    <w:qFormat/>
    <w:uiPriority w:val="0"/>
    <w:pPr>
      <w:spacing w:after="120"/>
      <w:ind w:left="420" w:leftChars="200"/>
    </w:pPr>
    <w:rPr>
      <w:rFonts w:ascii="Times New Roman" w:hAnsi="Times New Roman" w:cs="Times New Roman"/>
      <w:sz w:val="20"/>
    </w:rPr>
  </w:style>
  <w:style w:type="paragraph" w:styleId="5">
    <w:name w:val="envelope return"/>
    <w:basedOn w:val="1"/>
    <w:unhideWhenUsed/>
    <w:qFormat/>
    <w:uiPriority w:val="99"/>
    <w:pPr>
      <w:snapToGrid w:val="0"/>
    </w:pPr>
    <w:rPr>
      <w:rFonts w:ascii="Arial" w:hAnsi="Arial"/>
    </w:rPr>
  </w:style>
  <w:style w:type="paragraph" w:styleId="6">
    <w:name w:val="Body Text First Indent"/>
    <w:basedOn w:val="2"/>
    <w:unhideWhenUsed/>
    <w:qFormat/>
    <w:uiPriority w:val="0"/>
    <w:pPr>
      <w:ind w:firstLine="420" w:firstLineChars="100"/>
    </w:pPr>
    <w:rPr>
      <w:rFonts w:asciiTheme="minorHAnsi" w:hAnsiTheme="minorHAnsi" w:eastAsiaTheme="minorEastAsia" w:cstheme="minorBidi"/>
    </w:rPr>
  </w:style>
  <w:style w:type="paragraph" w:styleId="7">
    <w:name w:val="Body Text First Indent 2"/>
    <w:basedOn w:val="4"/>
    <w:next w:val="6"/>
    <w:unhideWhenUsed/>
    <w:qFormat/>
    <w:uiPriority w:val="0"/>
    <w:pPr>
      <w:ind w:firstLine="42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11497</Words>
  <Characters>11694</Characters>
  <Lines>0</Lines>
  <Paragraphs>0</Paragraphs>
  <TotalTime>7</TotalTime>
  <ScaleCrop>false</ScaleCrop>
  <LinksUpToDate>false</LinksUpToDate>
  <CharactersWithSpaces>11699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2023-06-06T16:24:00Z</dcterms:created>
  <dc:creator>user</dc:creator>
  <cp:lastModifiedBy>二轮驱途</cp:lastModifiedBy>
  <dcterms:modified xsi:type="dcterms:W3CDTF">2025-09-30T08:21:32Z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36D465769DBE490ABB5B08E7106A4940_12</vt:lpwstr>
  </property>
  <property fmtid="{D5CDD505-2E9C-101B-9397-08002B2CF9AE}" pid="4" name="KSOTemplateDocerSaveRecord">
    <vt:lpwstr>eyJoZGlkIjoiZjFmZWIzNDg2MmIzZjExOTIzMmViNTBmYTMwYTk0ZWYiLCJ1c2VySWQiOiIyMzMwNTYwODUifQ==</vt:lpwstr>
  </property>
</Properties>
</file>